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B826F3" w:rsidRPr="00B826F3">
        <w:rPr>
          <w:rFonts w:ascii="Arial" w:hAnsi="Arial" w:cs="Arial"/>
          <w:color w:val="4BACC6" w:themeColor="accent5"/>
          <w:sz w:val="24"/>
          <w:szCs w:val="24"/>
        </w:rPr>
        <w:t>seis</w:t>
      </w:r>
      <w:r w:rsidR="00B826F3">
        <w:rPr>
          <w:rFonts w:ascii="Arial" w:hAnsi="Arial" w:cs="Arial"/>
          <w:color w:val="FF0000"/>
          <w:sz w:val="24"/>
          <w:szCs w:val="24"/>
        </w:rPr>
        <w:t xml:space="preserve"> </w:t>
      </w:r>
      <w:r w:rsidR="00EB0E9D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826F3">
        <w:rPr>
          <w:rFonts w:ascii="Arial" w:hAnsi="Arial" w:cs="Arial"/>
          <w:color w:val="4BACC6" w:themeColor="accent5"/>
          <w:sz w:val="24"/>
          <w:szCs w:val="24"/>
        </w:rPr>
        <w:t>agosto</w:t>
      </w:r>
      <w:r w:rsidR="00EB0E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Pr="00B826F3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B826F3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B826F3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Pr="00B826F3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B826F3" w:rsidRDefault="00490BC0" w:rsidP="006E4052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B826F3">
        <w:rPr>
          <w:rFonts w:cs="Arial"/>
          <w:i/>
          <w:color w:val="4BACC6" w:themeColor="accent5"/>
          <w:sz w:val="20"/>
        </w:rPr>
        <w:t>“…</w:t>
      </w:r>
      <w:r w:rsidR="00B826F3" w:rsidRPr="00B826F3">
        <w:rPr>
          <w:rFonts w:cs="Arial"/>
          <w:i/>
          <w:color w:val="4BACC6" w:themeColor="accent5"/>
          <w:sz w:val="20"/>
        </w:rPr>
        <w:t>7</w:t>
      </w:r>
      <w:r w:rsidRPr="00B826F3">
        <w:rPr>
          <w:rFonts w:cs="Arial"/>
          <w:i/>
          <w:color w:val="4BACC6" w:themeColor="accent5"/>
          <w:sz w:val="20"/>
        </w:rPr>
        <w:t>.</w:t>
      </w:r>
      <w:r w:rsidR="00B826F3" w:rsidRPr="00B826F3">
        <w:rPr>
          <w:rFonts w:cs="Arial"/>
          <w:i/>
          <w:color w:val="4BACC6" w:themeColor="accent5"/>
          <w:sz w:val="20"/>
        </w:rPr>
        <w:t>2</w:t>
      </w:r>
      <w:r w:rsidRPr="00B826F3">
        <w:rPr>
          <w:rFonts w:cs="Arial"/>
          <w:i/>
          <w:color w:val="4BACC6" w:themeColor="accent5"/>
          <w:sz w:val="20"/>
        </w:rPr>
        <w:t xml:space="preserve">. Sentido y efectos de </w:t>
      </w:r>
      <w:r w:rsidR="00B826F3" w:rsidRPr="00B826F3">
        <w:rPr>
          <w:rFonts w:cs="Arial"/>
          <w:i/>
          <w:color w:val="4BACC6" w:themeColor="accent5"/>
          <w:sz w:val="20"/>
        </w:rPr>
        <w:t>l</w:t>
      </w:r>
      <w:r w:rsidR="00644F6C" w:rsidRPr="00B826F3">
        <w:rPr>
          <w:rFonts w:cs="Arial"/>
          <w:i/>
          <w:color w:val="4BACC6" w:themeColor="accent5"/>
          <w:sz w:val="20"/>
        </w:rPr>
        <w:t xml:space="preserve">a </w:t>
      </w:r>
      <w:r w:rsidRPr="00B826F3">
        <w:rPr>
          <w:rFonts w:cs="Arial"/>
          <w:i/>
          <w:color w:val="4BACC6" w:themeColor="accent5"/>
          <w:sz w:val="20"/>
        </w:rPr>
        <w:t>resolución.</w:t>
      </w:r>
    </w:p>
    <w:p w:rsidR="00490BC0" w:rsidRPr="00B826F3" w:rsidRDefault="00490BC0" w:rsidP="006E4052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B826F3" w:rsidRPr="00B826F3" w:rsidRDefault="00B826F3" w:rsidP="006E4052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B826F3">
        <w:rPr>
          <w:rFonts w:cs="Arial"/>
          <w:i/>
          <w:color w:val="4BACC6" w:themeColor="accent5"/>
          <w:sz w:val="20"/>
        </w:rPr>
        <w:t xml:space="preserve">En las condiciones anotadas y, </w:t>
      </w:r>
      <w:proofErr w:type="spellStart"/>
      <w:r w:rsidRPr="00B826F3">
        <w:rPr>
          <w:rFonts w:cs="Arial"/>
          <w:i/>
          <w:color w:val="4BACC6" w:themeColor="accent5"/>
          <w:sz w:val="20"/>
        </w:rPr>
        <w:t>la</w:t>
      </w:r>
      <w:proofErr w:type="spellEnd"/>
      <w:r w:rsidRPr="00B826F3">
        <w:rPr>
          <w:rFonts w:cs="Arial"/>
          <w:i/>
          <w:color w:val="4BACC6" w:themeColor="accent5"/>
          <w:sz w:val="20"/>
        </w:rPr>
        <w:t xml:space="preserve"> haber prosperado el agravio que hizo valer el recurrente, lo procedente es que este órgano colegiado de conformidad con el artículo 175, fracción III, de la Ley de Transparencia y Acceso a la Información Pública del Estado </w:t>
      </w:r>
      <w:r w:rsidRPr="00B826F3">
        <w:rPr>
          <w:rFonts w:cs="Arial"/>
          <w:b/>
          <w:i/>
          <w:color w:val="4BACC6" w:themeColor="accent5"/>
          <w:sz w:val="20"/>
        </w:rPr>
        <w:t>modifica</w:t>
      </w:r>
      <w:r w:rsidRPr="00B826F3">
        <w:rPr>
          <w:rFonts w:cs="Arial"/>
          <w:i/>
          <w:color w:val="4BACC6" w:themeColor="accent5"/>
          <w:sz w:val="20"/>
        </w:rPr>
        <w:t xml:space="preserve"> la respuesta proporcionada por el sujeto obligado y, por lo tanto, lo </w:t>
      </w:r>
      <w:r w:rsidRPr="00B826F3">
        <w:rPr>
          <w:rFonts w:cs="Arial"/>
          <w:b/>
          <w:i/>
          <w:color w:val="4BACC6" w:themeColor="accent5"/>
          <w:sz w:val="20"/>
        </w:rPr>
        <w:t>conmina</w:t>
      </w:r>
      <w:r w:rsidRPr="00B826F3">
        <w:rPr>
          <w:rFonts w:cs="Arial"/>
          <w:i/>
          <w:color w:val="4BACC6" w:themeColor="accent5"/>
          <w:sz w:val="20"/>
        </w:rPr>
        <w:t xml:space="preserve"> a que emita otra respuesta en la que:</w:t>
      </w:r>
    </w:p>
    <w:p w:rsidR="00490BC0" w:rsidRPr="00B826F3" w:rsidRDefault="00644F6C" w:rsidP="006E4052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B826F3">
        <w:rPr>
          <w:rFonts w:cs="Arial"/>
          <w:i/>
          <w:color w:val="4BACC6" w:themeColor="accent5"/>
          <w:sz w:val="20"/>
        </w:rPr>
        <w:t xml:space="preserve"> </w:t>
      </w:r>
    </w:p>
    <w:p w:rsidR="00B826F3" w:rsidRDefault="00B826F3" w:rsidP="006E4052">
      <w:pPr>
        <w:pStyle w:val="corte4fondo"/>
        <w:numPr>
          <w:ilvl w:val="0"/>
          <w:numId w:val="16"/>
        </w:numPr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B826F3">
        <w:rPr>
          <w:rFonts w:cs="Arial"/>
          <w:i/>
          <w:color w:val="4BACC6" w:themeColor="accent5"/>
          <w:sz w:val="20"/>
        </w:rPr>
        <w:t>Funde y motive adecuadamente su competencia.</w:t>
      </w:r>
    </w:p>
    <w:p w:rsidR="00B826F3" w:rsidRPr="00B826F3" w:rsidRDefault="00B826F3" w:rsidP="006E4052">
      <w:pPr>
        <w:pStyle w:val="corte4fondo"/>
        <w:numPr>
          <w:ilvl w:val="0"/>
          <w:numId w:val="16"/>
        </w:numPr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B826F3">
        <w:rPr>
          <w:rFonts w:cs="Arial"/>
          <w:i/>
          <w:color w:val="4BACC6" w:themeColor="accent5"/>
          <w:sz w:val="20"/>
        </w:rPr>
        <w:t>Se de vista al Comité de transparencia y sea este órgano quien confirme, modifique o revoque, sobre la competencia del sujeto obligado.</w:t>
      </w:r>
    </w:p>
    <w:p w:rsidR="005A774A" w:rsidRPr="00B826F3" w:rsidRDefault="00B826F3" w:rsidP="006E4052">
      <w:pPr>
        <w:pStyle w:val="corte4fondo"/>
        <w:numPr>
          <w:ilvl w:val="0"/>
          <w:numId w:val="16"/>
        </w:numPr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B826F3">
        <w:rPr>
          <w:rFonts w:cs="Arial"/>
          <w:i/>
          <w:color w:val="4BACC6" w:themeColor="accent5"/>
          <w:sz w:val="20"/>
        </w:rPr>
        <w:t>Determine la autoridad competente, oriente al particular y proporciones los datos suficientes para que el particular pueda acudir con la autoridad competente”.</w:t>
      </w:r>
      <w:r w:rsidR="007C2127" w:rsidRPr="00B826F3">
        <w:rPr>
          <w:rFonts w:cs="Arial"/>
          <w:i/>
          <w:color w:val="4BACC6" w:themeColor="accent5"/>
          <w:sz w:val="20"/>
        </w:rPr>
        <w:t xml:space="preserve"> </w:t>
      </w:r>
      <w:r w:rsidR="000718D6" w:rsidRPr="00B826F3">
        <w:rPr>
          <w:rFonts w:cs="Arial"/>
          <w:i/>
          <w:color w:val="4BACC6" w:themeColor="accent5"/>
          <w:sz w:val="20"/>
        </w:rPr>
        <w:t>(sic)</w:t>
      </w:r>
    </w:p>
    <w:p w:rsidR="0081239B" w:rsidRPr="000718D6" w:rsidRDefault="0081239B" w:rsidP="000718D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Por lo anterior, el sujeto obligado a través del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oficio </w:t>
      </w:r>
      <w:r w:rsidR="00B826F3">
        <w:rPr>
          <w:rFonts w:ascii="Arial" w:hAnsi="Arial" w:cs="Arial"/>
          <w:color w:val="4BACC6" w:themeColor="accent5"/>
          <w:sz w:val="24"/>
          <w:szCs w:val="24"/>
        </w:rPr>
        <w:t>SGG/UT/200/2018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</w:t>
      </w:r>
      <w:r w:rsidR="00B826F3">
        <w:rPr>
          <w:rFonts w:ascii="Arial" w:hAnsi="Arial" w:cs="Arial"/>
          <w:color w:val="4BACC6" w:themeColor="accent5"/>
          <w:sz w:val="24"/>
          <w:szCs w:val="24"/>
        </w:rPr>
        <w:t>e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l 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 xml:space="preserve">Titular de la Unidad de Transparencia de la </w:t>
      </w:r>
      <w:r w:rsidR="00B826F3">
        <w:rPr>
          <w:rFonts w:ascii="Arial" w:hAnsi="Arial" w:cs="Arial"/>
          <w:color w:val="4BACC6" w:themeColor="accent5"/>
          <w:sz w:val="24"/>
          <w:szCs w:val="24"/>
        </w:rPr>
        <w:t>Secretaria General de Gobierno del Estado de San Luis Potosí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B826F3">
        <w:rPr>
          <w:rFonts w:ascii="Arial" w:hAnsi="Arial" w:cs="Arial"/>
          <w:color w:val="4BACC6" w:themeColor="accent5"/>
          <w:sz w:val="24"/>
          <w:szCs w:val="24"/>
        </w:rPr>
        <w:t>veintiocho de mayo del año en curso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6E4052">
        <w:rPr>
          <w:rFonts w:ascii="Arial" w:hAnsi="Arial" w:cs="Arial"/>
          <w:color w:val="4BACC6" w:themeColor="accent5"/>
          <w:sz w:val="24"/>
          <w:szCs w:val="24"/>
        </w:rPr>
        <w:t>tres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6E4052" w:rsidRDefault="00490BC0" w:rsidP="006E4052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6E4052">
        <w:rPr>
          <w:rFonts w:ascii="Arial" w:hAnsi="Arial" w:cs="Arial"/>
          <w:i/>
          <w:color w:val="4BACC6" w:themeColor="accent5"/>
          <w:sz w:val="20"/>
          <w:szCs w:val="20"/>
        </w:rPr>
        <w:t xml:space="preserve">[…] </w:t>
      </w:r>
      <w:r w:rsidR="006E4052" w:rsidRPr="006E4052">
        <w:rPr>
          <w:rFonts w:ascii="Arial" w:hAnsi="Arial" w:cs="Arial"/>
          <w:i/>
          <w:color w:val="4BACC6" w:themeColor="accent5"/>
          <w:sz w:val="20"/>
          <w:szCs w:val="20"/>
        </w:rPr>
        <w:t>S</w:t>
      </w:r>
      <w:r w:rsidR="00D04422" w:rsidRPr="006E4052">
        <w:rPr>
          <w:rFonts w:ascii="Arial" w:hAnsi="Arial" w:cs="Arial"/>
          <w:i/>
          <w:color w:val="4BACC6" w:themeColor="accent5"/>
          <w:sz w:val="20"/>
          <w:szCs w:val="20"/>
        </w:rPr>
        <w:t xml:space="preserve">e </w:t>
      </w:r>
      <w:r w:rsidR="006E4052" w:rsidRPr="006E4052">
        <w:rPr>
          <w:rFonts w:ascii="Arial" w:hAnsi="Arial" w:cs="Arial"/>
          <w:i/>
          <w:color w:val="4BACC6" w:themeColor="accent5"/>
          <w:sz w:val="20"/>
          <w:szCs w:val="20"/>
        </w:rPr>
        <w:t xml:space="preserve">tenga a la Secretaria General de Gobierno y a su Unidad de Transparencia a través de los documentos adjuntos, por dando cumplimiento pleno a la resolución dictada dentro del </w:t>
      </w:r>
      <w:r w:rsidR="006E4052" w:rsidRPr="006E4052">
        <w:rPr>
          <w:rFonts w:ascii="Arial" w:hAnsi="Arial" w:cs="Arial"/>
          <w:b/>
          <w:i/>
          <w:color w:val="4BACC6" w:themeColor="accent5"/>
          <w:sz w:val="20"/>
          <w:szCs w:val="20"/>
        </w:rPr>
        <w:t xml:space="preserve">Recurso de Revisión 148/2018-1, </w:t>
      </w:r>
      <w:r w:rsidR="006E4052" w:rsidRPr="006E4052">
        <w:rPr>
          <w:rFonts w:ascii="Arial" w:hAnsi="Arial" w:cs="Arial"/>
          <w:i/>
          <w:color w:val="4BACC6" w:themeColor="accent5"/>
          <w:sz w:val="20"/>
          <w:szCs w:val="20"/>
        </w:rPr>
        <w:t>relativo a la petición de información 00131918.</w:t>
      </w:r>
      <w:r w:rsidRPr="006E4052">
        <w:rPr>
          <w:rFonts w:ascii="Arial" w:hAnsi="Arial" w:cs="Arial"/>
          <w:i/>
          <w:color w:val="4BACC6" w:themeColor="accent5"/>
          <w:sz w:val="20"/>
          <w:szCs w:val="20"/>
        </w:rPr>
        <w:t xml:space="preserve"> […].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6E4052">
        <w:rPr>
          <w:rFonts w:cs="Arial"/>
          <w:color w:val="4BACC6" w:themeColor="accent5"/>
          <w:sz w:val="24"/>
          <w:szCs w:val="24"/>
        </w:rPr>
        <w:t>39</w:t>
      </w:r>
      <w:r w:rsidRPr="00976F0C">
        <w:rPr>
          <w:rFonts w:cs="Arial"/>
          <w:color w:val="4BACC6" w:themeColor="accent5"/>
          <w:sz w:val="24"/>
          <w:szCs w:val="24"/>
        </w:rPr>
        <w:t xml:space="preserve"> a </w:t>
      </w:r>
      <w:r w:rsidR="006E4052">
        <w:rPr>
          <w:rFonts w:cs="Arial"/>
          <w:color w:val="4BACC6" w:themeColor="accent5"/>
          <w:sz w:val="24"/>
          <w:szCs w:val="24"/>
        </w:rPr>
        <w:t>52</w:t>
      </w:r>
      <w:r w:rsidRPr="00976F0C">
        <w:rPr>
          <w:rFonts w:cs="Arial"/>
          <w:color w:val="4BACC6" w:themeColor="accent5"/>
          <w:sz w:val="24"/>
          <w:szCs w:val="24"/>
        </w:rPr>
        <w:t xml:space="preserve"> de autos, se encuentra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</w:t>
      </w:r>
      <w:bookmarkStart w:id="0" w:name="_GoBack"/>
      <w:bookmarkEnd w:id="0"/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e del contenido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>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57F25" w:rsidRDefault="000B7F7D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AC1795">
        <w:rPr>
          <w:rFonts w:cs="Arial"/>
          <w:color w:val="4BACC6" w:themeColor="accent5"/>
          <w:sz w:val="24"/>
          <w:szCs w:val="24"/>
        </w:rPr>
        <w:t xml:space="preserve">con </w:t>
      </w:r>
      <w:r w:rsidR="008F0E9D">
        <w:rPr>
          <w:rFonts w:cs="Arial"/>
          <w:color w:val="4BACC6" w:themeColor="accent5"/>
          <w:sz w:val="24"/>
          <w:szCs w:val="24"/>
        </w:rPr>
        <w:t>l</w:t>
      </w:r>
      <w:r w:rsidR="00E860E3">
        <w:rPr>
          <w:rFonts w:cs="Arial"/>
          <w:color w:val="4BACC6" w:themeColor="accent5"/>
          <w:sz w:val="24"/>
          <w:szCs w:val="24"/>
        </w:rPr>
        <w:t>a asesoría al recurrente a fin de que remita su solicitud a la autoridad competente, y asimismo, le da cuenta con los documentos en los cuales se derivan l</w:t>
      </w:r>
      <w:r w:rsidR="006E4052">
        <w:rPr>
          <w:rFonts w:cs="Arial"/>
          <w:color w:val="4BACC6" w:themeColor="accent5"/>
          <w:sz w:val="24"/>
          <w:szCs w:val="24"/>
        </w:rPr>
        <w:t xml:space="preserve">a incompetencia de dicha secretaria </w:t>
      </w:r>
      <w:r w:rsidR="00E860E3">
        <w:rPr>
          <w:rFonts w:cs="Arial"/>
          <w:color w:val="4BACC6" w:themeColor="accent5"/>
          <w:sz w:val="24"/>
          <w:szCs w:val="24"/>
        </w:rPr>
        <w:t>como lo establece l</w:t>
      </w:r>
      <w:r w:rsidR="006E4052">
        <w:rPr>
          <w:rFonts w:cs="Arial"/>
          <w:color w:val="4BACC6" w:themeColor="accent5"/>
          <w:sz w:val="24"/>
          <w:szCs w:val="24"/>
        </w:rPr>
        <w:t xml:space="preserve">a </w:t>
      </w:r>
      <w:r w:rsidR="00E860E3">
        <w:rPr>
          <w:rFonts w:cs="Arial"/>
          <w:color w:val="4BACC6" w:themeColor="accent5"/>
          <w:sz w:val="24"/>
          <w:szCs w:val="24"/>
        </w:rPr>
        <w:t xml:space="preserve">Ley de Transparencia. </w:t>
      </w:r>
      <w:r w:rsidR="00657F25">
        <w:rPr>
          <w:rFonts w:cs="Arial"/>
          <w:color w:val="4BACC6" w:themeColor="accent5"/>
          <w:sz w:val="24"/>
          <w:szCs w:val="24"/>
        </w:rPr>
        <w:t>.</w:t>
      </w:r>
    </w:p>
    <w:p w:rsidR="00CC65CD" w:rsidRDefault="00657F25" w:rsidP="00E860E3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</w:p>
    <w:p w:rsidR="008024C9" w:rsidRPr="00D7336A" w:rsidRDefault="00CC65CD" w:rsidP="00CC550A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eído de </w:t>
      </w:r>
      <w:r w:rsidR="006E4052">
        <w:rPr>
          <w:rFonts w:cs="Arial"/>
          <w:color w:val="4BACC6" w:themeColor="accent5"/>
          <w:sz w:val="24"/>
          <w:szCs w:val="24"/>
        </w:rPr>
        <w:t>dieciocho de junio del año en curso</w:t>
      </w:r>
      <w:r w:rsidR="008024C9" w:rsidRPr="00D7336A">
        <w:rPr>
          <w:rFonts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cs="Arial"/>
          <w:color w:val="4BACC6" w:themeColor="accent5"/>
          <w:sz w:val="24"/>
          <w:szCs w:val="24"/>
        </w:rPr>
        <w:t xml:space="preserve"> visibles a fojas </w:t>
      </w:r>
      <w:r w:rsidR="006E4052">
        <w:rPr>
          <w:rFonts w:cs="Arial"/>
          <w:color w:val="4BACC6" w:themeColor="accent5"/>
          <w:sz w:val="24"/>
          <w:szCs w:val="24"/>
        </w:rPr>
        <w:t>54</w:t>
      </w:r>
      <w:r w:rsidR="00AB0C8A">
        <w:rPr>
          <w:rFonts w:cs="Arial"/>
          <w:color w:val="4BACC6" w:themeColor="accent5"/>
          <w:sz w:val="24"/>
          <w:szCs w:val="24"/>
        </w:rPr>
        <w:t xml:space="preserve"> a </w:t>
      </w:r>
      <w:r w:rsidR="006E4052">
        <w:rPr>
          <w:rFonts w:cs="Arial"/>
          <w:color w:val="4BACC6" w:themeColor="accent5"/>
          <w:sz w:val="24"/>
          <w:szCs w:val="24"/>
        </w:rPr>
        <w:t>56</w:t>
      </w:r>
      <w:r w:rsidR="008024C9" w:rsidRPr="00D7336A">
        <w:rPr>
          <w:rFonts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6E4052">
        <w:rPr>
          <w:rFonts w:ascii="Arial" w:hAnsi="Arial" w:cs="Arial"/>
          <w:b/>
          <w:color w:val="4BACC6" w:themeColor="accent5"/>
          <w:sz w:val="24"/>
          <w:szCs w:val="24"/>
        </w:rPr>
        <w:t>148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</w:t>
      </w:r>
      <w:r w:rsidR="006E4052">
        <w:rPr>
          <w:rFonts w:ascii="Arial" w:hAnsi="Arial" w:cs="Arial"/>
          <w:b/>
          <w:color w:val="4BACC6" w:themeColor="accent5"/>
          <w:sz w:val="24"/>
          <w:szCs w:val="24"/>
        </w:rPr>
        <w:t>8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230FB2">
        <w:rPr>
          <w:rFonts w:ascii="Arial" w:hAnsi="Arial" w:cs="Arial"/>
          <w:b/>
          <w:color w:val="4BACC6" w:themeColor="accent5"/>
          <w:sz w:val="24"/>
          <w:szCs w:val="24"/>
        </w:rPr>
        <w:t>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lo proveyó y firma el Comisionado P</w:t>
      </w:r>
      <w:r w:rsidR="006E4052">
        <w:rPr>
          <w:rFonts w:ascii="Arial" w:hAnsi="Arial" w:cs="Arial"/>
          <w:color w:val="4BACC6" w:themeColor="accent5"/>
          <w:sz w:val="24"/>
          <w:szCs w:val="24"/>
        </w:rPr>
        <w:t>onente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la Comisión Estatal de Garantía de Acceso a la Información Pública Alejandro Lafuente Torres, que actúa con Rosa María Motilla García, Secretaria de Pleno que da fe.</w:t>
      </w:r>
    </w:p>
    <w:p w:rsidR="00230FB2" w:rsidRDefault="00230FB2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A45785" w:rsidRPr="005A774A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E4052">
        <w:rPr>
          <w:rFonts w:ascii="Arial" w:hAnsi="Arial" w:cs="Arial"/>
          <w:color w:val="4BACC6" w:themeColor="accent5"/>
          <w:sz w:val="24"/>
          <w:szCs w:val="24"/>
        </w:rPr>
        <w:t xml:space="preserve">      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230FB2" w:rsidRPr="006E4052" w:rsidRDefault="004F5CDC" w:rsidP="006E4052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Comisionado P</w:t>
      </w:r>
      <w:r w:rsidR="006E4052">
        <w:rPr>
          <w:rFonts w:ascii="Arial" w:hAnsi="Arial" w:cs="Arial"/>
          <w:b/>
          <w:color w:val="4BACC6" w:themeColor="accent5"/>
          <w:sz w:val="24"/>
          <w:szCs w:val="24"/>
        </w:rPr>
        <w:t>onente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</w:t>
      </w:r>
      <w:r w:rsidR="006E4052">
        <w:rPr>
          <w:rFonts w:ascii="Arial" w:hAnsi="Arial" w:cs="Arial"/>
          <w:b/>
          <w:color w:val="4BACC6" w:themeColor="accent5"/>
          <w:sz w:val="24"/>
          <w:szCs w:val="24"/>
        </w:rPr>
        <w:t xml:space="preserve">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</w:t>
      </w:r>
      <w:r w:rsidR="006E4052">
        <w:rPr>
          <w:rFonts w:ascii="Arial" w:hAnsi="Arial" w:cs="Arial"/>
          <w:b/>
          <w:color w:val="4BACC6" w:themeColor="accent5"/>
          <w:sz w:val="24"/>
          <w:szCs w:val="24"/>
        </w:rPr>
        <w:t xml:space="preserve">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sectPr w:rsidR="00230FB2" w:rsidRPr="006E4052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5B27" w:rsidRDefault="00C15B27" w:rsidP="00A04BCB">
      <w:pPr>
        <w:spacing w:after="0" w:line="240" w:lineRule="auto"/>
      </w:pPr>
      <w:r>
        <w:separator/>
      </w:r>
    </w:p>
  </w:endnote>
  <w:endnote w:type="continuationSeparator" w:id="0">
    <w:p w:rsidR="00C15B27" w:rsidRDefault="00C15B27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6E4052" w:rsidRDefault="006E4052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5B27" w:rsidRDefault="00C15B27" w:rsidP="00A04BCB">
      <w:pPr>
        <w:spacing w:after="0" w:line="240" w:lineRule="auto"/>
      </w:pPr>
      <w:r>
        <w:separator/>
      </w:r>
    </w:p>
  </w:footnote>
  <w:footnote w:type="continuationSeparator" w:id="0">
    <w:p w:rsidR="00C15B27" w:rsidRDefault="00C15B27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BD269C">
      <w:rPr>
        <w:rFonts w:ascii="Arial" w:hAnsi="Arial" w:cs="Arial"/>
        <w:b/>
      </w:rPr>
      <w:t>148</w:t>
    </w:r>
    <w:r w:rsidR="002414D8">
      <w:rPr>
        <w:rFonts w:ascii="Arial" w:hAnsi="Arial" w:cs="Arial"/>
        <w:b/>
      </w:rPr>
      <w:t>/201</w:t>
    </w:r>
    <w:r w:rsidR="00BD269C">
      <w:rPr>
        <w:rFonts w:ascii="Arial" w:hAnsi="Arial" w:cs="Arial"/>
        <w:b/>
      </w:rPr>
      <w:t>8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81239B">
      <w:rPr>
        <w:rFonts w:ascii="Arial" w:hAnsi="Arial" w:cs="Arial"/>
        <w:b/>
      </w:rPr>
      <w:t>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6B0C738E"/>
    <w:multiLevelType w:val="hybridMultilevel"/>
    <w:tmpl w:val="AB88070C"/>
    <w:lvl w:ilvl="0" w:tplc="080A0017">
      <w:start w:val="1"/>
      <w:numFmt w:val="lowerLetter"/>
      <w:lvlText w:val="%1)"/>
      <w:lvlJc w:val="left"/>
      <w:pPr>
        <w:ind w:left="1545" w:hanging="360"/>
      </w:pPr>
    </w:lvl>
    <w:lvl w:ilvl="1" w:tplc="080A0019" w:tentative="1">
      <w:start w:val="1"/>
      <w:numFmt w:val="lowerLetter"/>
      <w:lvlText w:val="%2."/>
      <w:lvlJc w:val="left"/>
      <w:pPr>
        <w:ind w:left="2265" w:hanging="360"/>
      </w:pPr>
    </w:lvl>
    <w:lvl w:ilvl="2" w:tplc="080A001B" w:tentative="1">
      <w:start w:val="1"/>
      <w:numFmt w:val="lowerRoman"/>
      <w:lvlText w:val="%3."/>
      <w:lvlJc w:val="right"/>
      <w:pPr>
        <w:ind w:left="2985" w:hanging="180"/>
      </w:pPr>
    </w:lvl>
    <w:lvl w:ilvl="3" w:tplc="080A000F" w:tentative="1">
      <w:start w:val="1"/>
      <w:numFmt w:val="decimal"/>
      <w:lvlText w:val="%4."/>
      <w:lvlJc w:val="left"/>
      <w:pPr>
        <w:ind w:left="3705" w:hanging="360"/>
      </w:pPr>
    </w:lvl>
    <w:lvl w:ilvl="4" w:tplc="080A0019" w:tentative="1">
      <w:start w:val="1"/>
      <w:numFmt w:val="lowerLetter"/>
      <w:lvlText w:val="%5."/>
      <w:lvlJc w:val="left"/>
      <w:pPr>
        <w:ind w:left="4425" w:hanging="360"/>
      </w:pPr>
    </w:lvl>
    <w:lvl w:ilvl="5" w:tplc="080A001B" w:tentative="1">
      <w:start w:val="1"/>
      <w:numFmt w:val="lowerRoman"/>
      <w:lvlText w:val="%6."/>
      <w:lvlJc w:val="right"/>
      <w:pPr>
        <w:ind w:left="5145" w:hanging="180"/>
      </w:pPr>
    </w:lvl>
    <w:lvl w:ilvl="6" w:tplc="080A000F" w:tentative="1">
      <w:start w:val="1"/>
      <w:numFmt w:val="decimal"/>
      <w:lvlText w:val="%7."/>
      <w:lvlJc w:val="left"/>
      <w:pPr>
        <w:ind w:left="5865" w:hanging="360"/>
      </w:pPr>
    </w:lvl>
    <w:lvl w:ilvl="7" w:tplc="080A0019" w:tentative="1">
      <w:start w:val="1"/>
      <w:numFmt w:val="lowerLetter"/>
      <w:lvlText w:val="%8."/>
      <w:lvlJc w:val="left"/>
      <w:pPr>
        <w:ind w:left="6585" w:hanging="360"/>
      </w:pPr>
    </w:lvl>
    <w:lvl w:ilvl="8" w:tplc="080A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5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5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31662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377A8"/>
    <w:rsid w:val="00157759"/>
    <w:rsid w:val="00162EC6"/>
    <w:rsid w:val="00184E79"/>
    <w:rsid w:val="00196123"/>
    <w:rsid w:val="001A14C5"/>
    <w:rsid w:val="001A3205"/>
    <w:rsid w:val="001A5FCC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0FB2"/>
    <w:rsid w:val="00232F24"/>
    <w:rsid w:val="00234400"/>
    <w:rsid w:val="002414D8"/>
    <w:rsid w:val="0024310C"/>
    <w:rsid w:val="00245A96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28F1"/>
    <w:rsid w:val="002C38D0"/>
    <w:rsid w:val="002C5252"/>
    <w:rsid w:val="002D0070"/>
    <w:rsid w:val="002D2418"/>
    <w:rsid w:val="002D371A"/>
    <w:rsid w:val="002E4736"/>
    <w:rsid w:val="002F176F"/>
    <w:rsid w:val="002F30EF"/>
    <w:rsid w:val="003032F5"/>
    <w:rsid w:val="00312E3A"/>
    <w:rsid w:val="00322003"/>
    <w:rsid w:val="0032498B"/>
    <w:rsid w:val="00331B9E"/>
    <w:rsid w:val="003332F1"/>
    <w:rsid w:val="00352A7B"/>
    <w:rsid w:val="00360ABE"/>
    <w:rsid w:val="0037061E"/>
    <w:rsid w:val="00372881"/>
    <w:rsid w:val="00377D92"/>
    <w:rsid w:val="0038176B"/>
    <w:rsid w:val="00381A32"/>
    <w:rsid w:val="00383735"/>
    <w:rsid w:val="0038592D"/>
    <w:rsid w:val="003938AE"/>
    <w:rsid w:val="003A0A70"/>
    <w:rsid w:val="003C636D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8F4"/>
    <w:rsid w:val="004739C4"/>
    <w:rsid w:val="00485806"/>
    <w:rsid w:val="00490BC0"/>
    <w:rsid w:val="00491923"/>
    <w:rsid w:val="004935E2"/>
    <w:rsid w:val="0049533B"/>
    <w:rsid w:val="004C415C"/>
    <w:rsid w:val="004D0F1C"/>
    <w:rsid w:val="004D511E"/>
    <w:rsid w:val="004E0F6F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14ED"/>
    <w:rsid w:val="00615017"/>
    <w:rsid w:val="00616C0D"/>
    <w:rsid w:val="00624699"/>
    <w:rsid w:val="00624ED9"/>
    <w:rsid w:val="00625D1B"/>
    <w:rsid w:val="00636618"/>
    <w:rsid w:val="00644F6C"/>
    <w:rsid w:val="006569DD"/>
    <w:rsid w:val="00657F25"/>
    <w:rsid w:val="00661411"/>
    <w:rsid w:val="006653FC"/>
    <w:rsid w:val="00672BEE"/>
    <w:rsid w:val="00690DE0"/>
    <w:rsid w:val="00693F4A"/>
    <w:rsid w:val="00695310"/>
    <w:rsid w:val="006A4610"/>
    <w:rsid w:val="006B6741"/>
    <w:rsid w:val="006C44DF"/>
    <w:rsid w:val="006C78BB"/>
    <w:rsid w:val="006D050F"/>
    <w:rsid w:val="006D3BF1"/>
    <w:rsid w:val="006D4FCA"/>
    <w:rsid w:val="006E2236"/>
    <w:rsid w:val="006E4052"/>
    <w:rsid w:val="006E478E"/>
    <w:rsid w:val="006F222A"/>
    <w:rsid w:val="006F5A3A"/>
    <w:rsid w:val="00702152"/>
    <w:rsid w:val="007121D0"/>
    <w:rsid w:val="00717B3D"/>
    <w:rsid w:val="00721663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B7D16"/>
    <w:rsid w:val="007C2127"/>
    <w:rsid w:val="007C70EC"/>
    <w:rsid w:val="007E7A46"/>
    <w:rsid w:val="008024C9"/>
    <w:rsid w:val="00803BF0"/>
    <w:rsid w:val="00810456"/>
    <w:rsid w:val="00811D77"/>
    <w:rsid w:val="0081239B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0E9D"/>
    <w:rsid w:val="008F388A"/>
    <w:rsid w:val="008F6149"/>
    <w:rsid w:val="009039C8"/>
    <w:rsid w:val="00906B75"/>
    <w:rsid w:val="009124C4"/>
    <w:rsid w:val="0092572B"/>
    <w:rsid w:val="00943FA9"/>
    <w:rsid w:val="0094536F"/>
    <w:rsid w:val="00955CE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46B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96592"/>
    <w:rsid w:val="00AA5027"/>
    <w:rsid w:val="00AB0C8A"/>
    <w:rsid w:val="00AC1795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26F3"/>
    <w:rsid w:val="00B84B92"/>
    <w:rsid w:val="00B941DB"/>
    <w:rsid w:val="00B977AB"/>
    <w:rsid w:val="00B97928"/>
    <w:rsid w:val="00BA2344"/>
    <w:rsid w:val="00BA55C4"/>
    <w:rsid w:val="00BA6D62"/>
    <w:rsid w:val="00BB031B"/>
    <w:rsid w:val="00BD269C"/>
    <w:rsid w:val="00BE6AF8"/>
    <w:rsid w:val="00C0019F"/>
    <w:rsid w:val="00C0023E"/>
    <w:rsid w:val="00C003C0"/>
    <w:rsid w:val="00C1156A"/>
    <w:rsid w:val="00C15B27"/>
    <w:rsid w:val="00C16EC4"/>
    <w:rsid w:val="00C23535"/>
    <w:rsid w:val="00C257BC"/>
    <w:rsid w:val="00C37176"/>
    <w:rsid w:val="00C42933"/>
    <w:rsid w:val="00C625E7"/>
    <w:rsid w:val="00C66E3D"/>
    <w:rsid w:val="00C70A3F"/>
    <w:rsid w:val="00C73D19"/>
    <w:rsid w:val="00C7664A"/>
    <w:rsid w:val="00C96DC3"/>
    <w:rsid w:val="00CA5BA0"/>
    <w:rsid w:val="00CC550A"/>
    <w:rsid w:val="00CC57CD"/>
    <w:rsid w:val="00CC65CD"/>
    <w:rsid w:val="00CD2AF9"/>
    <w:rsid w:val="00CE6391"/>
    <w:rsid w:val="00D04422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0232"/>
    <w:rsid w:val="00DC105A"/>
    <w:rsid w:val="00DC55EF"/>
    <w:rsid w:val="00DC7924"/>
    <w:rsid w:val="00DD1315"/>
    <w:rsid w:val="00DD1B52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860E3"/>
    <w:rsid w:val="00E94C22"/>
    <w:rsid w:val="00E95910"/>
    <w:rsid w:val="00E96CFB"/>
    <w:rsid w:val="00EA3D66"/>
    <w:rsid w:val="00EB06E0"/>
    <w:rsid w:val="00EB0E9D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7B44A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31241-F248-471B-AF06-ADC7AEC29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727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3</cp:revision>
  <cp:lastPrinted>2018-06-18T14:25:00Z</cp:lastPrinted>
  <dcterms:created xsi:type="dcterms:W3CDTF">2018-07-20T17:01:00Z</dcterms:created>
  <dcterms:modified xsi:type="dcterms:W3CDTF">2018-07-24T15:42:00Z</dcterms:modified>
</cp:coreProperties>
</file>